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</w:rPr>
        <w:t>《悯农》</w:t>
      </w:r>
      <w:r>
        <w:rPr>
          <w:rFonts w:hint="eastAsia"/>
          <w:sz w:val="36"/>
          <w:szCs w:val="40"/>
          <w:lang w:val="en-US" w:eastAsia="zh-CN"/>
        </w:rPr>
        <w:t>小练习</w:t>
      </w:r>
    </w:p>
    <w:p>
      <w:pPr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“悯农”、“四海”是什么意思？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32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32"/>
        </w:rPr>
      </w:pPr>
    </w:p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2.到处都是丰收的景象，为什么农民还会饿死？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33F84"/>
    <w:multiLevelType w:val="singleLevel"/>
    <w:tmpl w:val="96733F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DC"/>
    <w:rsid w:val="00D948DC"/>
    <w:rsid w:val="00F72313"/>
    <w:rsid w:val="00F84AA5"/>
    <w:rsid w:val="5B8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2020-02-25T05:49:00Z</dcterms:created>
  <dc:creator>Han Mingze</dc:creator>
  <cp:lastModifiedBy>璨璨·菜</cp:lastModifiedBy>
  <dcterms:modified xsi:type="dcterms:W3CDTF">2020-02-26T04:15:18Z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