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</w:t>
      </w:r>
      <w:r>
        <w:rPr>
          <w:rFonts w:hint="eastAsia"/>
          <w:b/>
          <w:bCs/>
          <w:sz w:val="32"/>
          <w:szCs w:val="32"/>
          <w:lang w:eastAsia="zh-CN"/>
        </w:rPr>
        <w:t>《绿》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(3月30日）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画出课文中的生字词读，注意注意读准翘舌音“叉”，后鼻音“瓶”等。在班级平台（微信群、qq群……）秀秀我的朗读。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“瓶”左右结构，注意右边的“瓦”，注意笔画的穿插避让，横折弯钩不要写得太长。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“挤”左窄右宽，注意右边的上面是“文”，不是“夊”。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2020-03-18T01:49:13Z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